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B16C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>4</w:t>
      </w:r>
      <w:r>
        <w:rPr>
          <w:rFonts w:hint="default" w:ascii="Times New Roman" w:hAnsi="Times New Roman" w:eastAsia="黑体" w:cs="Times New Roman"/>
          <w:snapToGrid w:val="0"/>
          <w:color w:val="000000"/>
          <w:spacing w:val="4"/>
          <w:kern w:val="0"/>
          <w:sz w:val="32"/>
          <w:szCs w:val="32"/>
          <w:lang w:val="en-US" w:eastAsia="zh-CN" w:bidi="ar-SA"/>
        </w:rPr>
        <w:t>：</w:t>
      </w:r>
    </w:p>
    <w:p w14:paraId="64F239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大艺展（</w:t>
      </w:r>
      <w:r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高校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美育改革创新优秀成果）</w:t>
      </w:r>
    </w:p>
    <w:p w14:paraId="00CC579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校内选拔工作展评细则</w:t>
      </w:r>
      <w:bookmarkStart w:id="0" w:name="_GoBack"/>
      <w:bookmarkEnd w:id="0"/>
    </w:p>
    <w:p w14:paraId="6D82BA0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</w:p>
    <w:p w14:paraId="5667594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高校美育改革创新优秀成果包括学术论文和教学改革案例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2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个类别。</w:t>
      </w:r>
    </w:p>
    <w:p w14:paraId="1D71FCB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一、选题范围</w:t>
      </w:r>
    </w:p>
    <w:p w14:paraId="1356F3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ascii="楷体" w:hAnsi="楷体" w:eastAsia="楷体" w:cs="楷体"/>
          <w:color w:val="000000"/>
          <w:kern w:val="0"/>
          <w:sz w:val="31"/>
          <w:szCs w:val="31"/>
          <w:lang w:val="en-US" w:eastAsia="zh-CN" w:bidi="ar"/>
        </w:rPr>
        <w:t>（一）学术论文</w:t>
      </w:r>
    </w:p>
    <w:p w14:paraId="04FFE3A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1.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学校美育的内涵与价值功能</w:t>
      </w:r>
    </w:p>
    <w:p w14:paraId="2BF342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2.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中华美育精神的内在意蕴与时代价值</w:t>
      </w:r>
    </w:p>
    <w:p w14:paraId="08251D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3.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学校美育浸润行动的实践路径</w:t>
      </w:r>
    </w:p>
    <w:p w14:paraId="459A41B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4.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高校教师美育素养提升路径</w:t>
      </w:r>
    </w:p>
    <w:p w14:paraId="1C694B5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5.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高校学科美育与创新型人才培养</w:t>
      </w:r>
    </w:p>
    <w:p w14:paraId="525BD3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6.</w:t>
      </w:r>
      <w:r>
        <w:rPr>
          <w:rFonts w:hint="eastAsia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“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五育并举</w:t>
      </w:r>
      <w:r>
        <w:rPr>
          <w:rFonts w:hint="eastAsia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”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视域下高校美育育人模式创新</w:t>
      </w:r>
    </w:p>
    <w:p w14:paraId="77D3AC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7.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新时代高校美育评价改革</w:t>
      </w:r>
    </w:p>
    <w:p w14:paraId="379FFB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8.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中华优秀传统文化融入高校美育的策略与路径</w:t>
      </w:r>
    </w:p>
    <w:p w14:paraId="011AE1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9.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高校数字美育新生态构建</w:t>
      </w:r>
    </w:p>
    <w:p w14:paraId="1100A03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10.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艺术师范教育改革发展</w:t>
      </w:r>
    </w:p>
    <w:p w14:paraId="2FC7D8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11.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高校艺术教育中外比较</w:t>
      </w:r>
    </w:p>
    <w:p w14:paraId="3212C4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12.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高校美育赋能经济社会发展实施路径</w:t>
      </w:r>
    </w:p>
    <w:p w14:paraId="4B5BF8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eastAsia" w:ascii="楷体" w:hAnsi="楷体" w:eastAsia="楷体" w:cs="楷体"/>
          <w:color w:val="000000"/>
          <w:kern w:val="0"/>
          <w:sz w:val="31"/>
          <w:szCs w:val="31"/>
          <w:lang w:val="en-US" w:eastAsia="zh-CN" w:bidi="ar"/>
        </w:rPr>
        <w:t>（二）教学改革案例</w:t>
      </w:r>
    </w:p>
    <w:p w14:paraId="6AAA67B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1.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高校公共艺术教育教学体系建设</w:t>
      </w:r>
    </w:p>
    <w:p w14:paraId="5AF120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2.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高校美育课程与教材建设</w:t>
      </w:r>
    </w:p>
    <w:p w14:paraId="7066761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3.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高校学生艺术社团及实践工作坊建设</w:t>
      </w:r>
    </w:p>
    <w:p w14:paraId="6869DD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4.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高校跨学科美育实践</w:t>
      </w:r>
    </w:p>
    <w:p w14:paraId="13D50A7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5.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高校美育专门机构和教师队伍建设</w:t>
      </w:r>
    </w:p>
    <w:p w14:paraId="03C430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6.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高校美育评价制度建设</w:t>
      </w:r>
    </w:p>
    <w:p w14:paraId="601498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7.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美育名师工作室建设</w:t>
      </w:r>
    </w:p>
    <w:p w14:paraId="307CB0E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8.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中华优秀传统文化艺术传承基地建设</w:t>
      </w:r>
    </w:p>
    <w:p w14:paraId="30708F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9.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艺术展演育人实践</w:t>
      </w:r>
    </w:p>
    <w:p w14:paraId="7E9E0F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10.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艺术师范教育基本功展示引领人才培养</w:t>
      </w:r>
    </w:p>
    <w:p w14:paraId="708523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11.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高校助力乡村学校美育提质发展</w:t>
      </w:r>
    </w:p>
    <w:p w14:paraId="5E7B7F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12.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高校美育资源与社会艺术资源共建共享</w:t>
      </w:r>
    </w:p>
    <w:p w14:paraId="5019CA0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二、作品报送要求 </w:t>
      </w:r>
    </w:p>
    <w:p w14:paraId="381D4D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eastAsia" w:ascii="楷体" w:hAnsi="楷体" w:eastAsia="楷体" w:cs="楷体"/>
          <w:color w:val="000000"/>
          <w:kern w:val="0"/>
          <w:sz w:val="31"/>
          <w:szCs w:val="31"/>
          <w:lang w:val="en-US" w:eastAsia="zh-CN" w:bidi="ar"/>
        </w:rPr>
        <w:t>（一）人数要求</w:t>
      </w:r>
    </w:p>
    <w:p w14:paraId="76821B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学术论文作者不超过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2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人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；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教学改革案例以单位名义提交，完成人不超过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3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人。</w:t>
      </w:r>
    </w:p>
    <w:p w14:paraId="724C58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eastAsia" w:ascii="楷体" w:hAnsi="楷体" w:eastAsia="楷体" w:cs="楷体"/>
          <w:color w:val="000000"/>
          <w:kern w:val="0"/>
          <w:sz w:val="31"/>
          <w:szCs w:val="31"/>
          <w:lang w:val="en-US" w:eastAsia="zh-CN" w:bidi="ar"/>
        </w:rPr>
        <w:t>（二）材料要求</w:t>
      </w:r>
    </w:p>
    <w:p w14:paraId="11C8359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2" w:firstLineChars="200"/>
        <w:jc w:val="both"/>
        <w:textAlignment w:val="auto"/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31"/>
          <w:szCs w:val="31"/>
          <w:lang w:val="en-US" w:eastAsia="zh-CN" w:bidi="ar"/>
        </w:rPr>
        <w:t>1.</w:t>
      </w:r>
      <w:r>
        <w:rPr>
          <w:rFonts w:ascii="仿宋_GB2312" w:hAnsi="仿宋_GB2312" w:eastAsia="仿宋_GB2312" w:cs="仿宋_GB2312"/>
          <w:b/>
          <w:bCs/>
          <w:color w:val="000000"/>
          <w:kern w:val="0"/>
          <w:sz w:val="31"/>
          <w:szCs w:val="31"/>
          <w:lang w:val="en-US" w:eastAsia="zh-CN" w:bidi="ar"/>
        </w:rPr>
        <w:t>学术论文。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应为未公开发表的论文，须含摘要（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300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字左右）、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3—5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个关键词、正文（不少于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5000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字）及参考文献，论据充分，论证清晰、有条理，具有实践指导价值。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A4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排版，页边距上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3.8cm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、下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3.2cm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、左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3.5cm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、右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2.5cm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；主标题方正小标宋简体二号居中；副标题宋体小二号（加破折号）；正文一级标题黑体三号（序号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“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一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”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），二级标题楷体三号（序号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“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（一）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”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），三级标题仿宋三号加粗（序号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“1.”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，数字为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Times New Roman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）；正文仿宋三号，首行缩进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2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字符，行距固定值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30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磅。</w:t>
      </w:r>
    </w:p>
    <w:p w14:paraId="1F6E090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2" w:firstLineChars="200"/>
        <w:jc w:val="left"/>
        <w:textAlignment w:val="auto"/>
        <w:rPr>
          <w:rFonts w:hint="eastAsia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31"/>
          <w:szCs w:val="31"/>
          <w:lang w:val="en-US" w:eastAsia="zh-CN" w:bidi="ar"/>
        </w:rPr>
        <w:t>2.</w:t>
      </w:r>
      <w:r>
        <w:rPr>
          <w:rFonts w:ascii="仿宋_GB2312" w:hAnsi="仿宋_GB2312" w:eastAsia="仿宋_GB2312" w:cs="仿宋_GB2312"/>
          <w:b/>
          <w:bCs/>
          <w:color w:val="000000"/>
          <w:kern w:val="0"/>
          <w:sz w:val="31"/>
          <w:szCs w:val="31"/>
          <w:lang w:val="en-US" w:eastAsia="zh-CN" w:bidi="ar"/>
        </w:rPr>
        <w:t>教学改革案例。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应为江苏高校美育改革经验总结，提交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“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文字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+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视频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+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图片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”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组合材料。文字材料须包含背景、做法、成效、建议等要素，主题突出、层次分明、特色鲜明，具有创新性、实效性、推广性，字数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5000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字以内，排版格式参照学术论文相关要求。选择性提交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1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个视频和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5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张以内图片，内容要紧扣文字材料，充分展示美育改革实践成果。视频时长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5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分钟以内，格式为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MP4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或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MOV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，大小不超过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1G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。图片选取代表性场景、作品、成效，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JPG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格式，大小不低于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10M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，分辨率为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300dpi</w:t>
      </w:r>
      <w:r>
        <w:rPr>
          <w:rFonts w:hint="eastAsia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。</w:t>
      </w:r>
    </w:p>
    <w:p w14:paraId="38BDB0BC">
      <w:pPr>
        <w:pStyle w:val="2"/>
        <w:widowControl/>
        <w:spacing w:beforeAutospacing="0" w:afterAutospacing="0" w:line="590" w:lineRule="exact"/>
        <w:ind w:firstLine="640" w:firstLineChars="200"/>
        <w:rPr>
          <w:rFonts w:hint="eastAsia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" w:cs="Times New Roman"/>
          <w:color w:val="000000"/>
          <w:sz w:val="32"/>
          <w:szCs w:val="32"/>
          <w:lang w:val="en-US" w:eastAsia="zh-CN"/>
        </w:rPr>
        <w:t>凡查重率高于15%的，一律取消评选资格。</w:t>
      </w:r>
    </w:p>
    <w:p w14:paraId="40AA48BE">
      <w:pPr>
        <w:pStyle w:val="2"/>
        <w:widowControl/>
        <w:spacing w:beforeAutospacing="0" w:afterAutospacing="0" w:line="590" w:lineRule="exact"/>
        <w:ind w:firstLine="640" w:firstLineChars="200"/>
        <w:jc w:val="both"/>
      </w:pPr>
      <w:r>
        <w:rPr>
          <w:rFonts w:hint="eastAsia" w:ascii="Times New Roman" w:hAnsi="Times New Roman" w:eastAsia="仿宋" w:cs="Times New Roman"/>
          <w:color w:val="00000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应填写相应的信息</w:t>
      </w:r>
      <w:r>
        <w:rPr>
          <w:rFonts w:hint="eastAsia" w:ascii="Times New Roman" w:hAnsi="Times New Roman" w:eastAsia="仿宋" w:cs="Times New Roman"/>
          <w:color w:val="000000"/>
          <w:sz w:val="32"/>
          <w:szCs w:val="32"/>
          <w:lang w:val="en-US" w:eastAsia="zh-CN"/>
        </w:rPr>
        <w:t>汇总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表（附件5）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，电子版材料以“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成果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标题+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优秀成果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+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学院+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负责人+联系方式”命名，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打包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发送指定邮箱。</w:t>
      </w:r>
      <w:r>
        <w:rPr>
          <w:rFonts w:hint="eastAsia" w:ascii="仿宋" w:hAnsi="仿宋" w:eastAsia="仿宋" w:cs="仿宋"/>
          <w:kern w:val="2"/>
          <w:sz w:val="32"/>
          <w:szCs w:val="32"/>
        </w:rPr>
        <w:t>纸质材料用印后交至指定办公室。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9862755-2953-4030-BF37-AC74639323E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C91FFA6-5AFA-4AD2-BCA5-0C4BFF8A3D25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98BDC6D-9212-4102-81CC-0CC3F47DF09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37316D8-EC8F-4E7D-BA0F-60DA8D7C39D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E42F8E"/>
    <w:rsid w:val="04802E65"/>
    <w:rsid w:val="183028D1"/>
    <w:rsid w:val="1E0A5972"/>
    <w:rsid w:val="331328F5"/>
    <w:rsid w:val="3A3431C3"/>
    <w:rsid w:val="62153F79"/>
    <w:rsid w:val="62F51EC2"/>
    <w:rsid w:val="65E42F8E"/>
    <w:rsid w:val="6C6C4DC7"/>
    <w:rsid w:val="7C9C082E"/>
    <w:rsid w:val="7E43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a032432b-865f-4a08-a9f7-93fe3687c243</errorID>
      <errorWord>、”</errorWord>
      <group>L1_Punc</group>
      <groupName>标点问题</groupName>
      <ability>L2_Punc_CN</ability>
      <abilityName>标点符号问题</abilityName>
      <candidateList>
        <item>”</item>
      </candidateList>
      <explain/>
      <paraID>11C83596</paraID>
      <start>161</start>
      <end>162</end>
      <status>modified</status>
      <modifiedWord>”</modifiedWord>
      <trackRevisions>false</trackRevisions>
    </reviewItem>
    <reviewItem>
      <errorID>d4c61b02-28e5-4ba1-bbed-e42811089e38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11C83596</paraID>
      <start>176</start>
      <end>177</end>
      <status>ignored</status>
      <modifiedWord/>
      <trackRevisions>false</trackRevisions>
    </reviewItem>
    <reviewItem>
      <errorID>91b23814-f730-45a2-889e-01dd74ac5a0c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11C83596</paraID>
      <start>178</start>
      <end>179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90b18d0-02fa-4aa6-bf9a-b6bf247ab2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988</Words>
  <Characters>1079</Characters>
  <Lines>0</Lines>
  <Paragraphs>0</Paragraphs>
  <TotalTime>0</TotalTime>
  <ScaleCrop>false</ScaleCrop>
  <LinksUpToDate>false</LinksUpToDate>
  <CharactersWithSpaces>1082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2026-06-06T06:21:00Z</dcterms:created>
  <dc:creator>卜士浈</dc:creator>
  <cp:lastModifiedBy>卜士浈</cp:lastModifiedBy>
  <dcterms:modified xsi:type="dcterms:W3CDTF">2026-06-10T01:21:57Z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30C921F3E9CD4141B0F82EB8A32EDE60_13</vt:lpwstr>
  </property>
  <property fmtid="{D5CDD505-2E9C-101B-9397-08002B2CF9AE}" pid="4" name="KSOTemplateDocerSaveRecord">
    <vt:lpwstr>eyJoZGlkIjoiMjJmNjk3NGI5OGIwMzZjZmVmNTlmZTc4NDIyMDVlNTMiLCJ1c2VySWQiOiI1NTM4NTEwNDIifQ==</vt:lpwstr>
  </property>
</Properties>
</file>